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CB70D1" w:rsidRPr="00CB70D1" w:rsidTr="00CB70D1">
        <w:trPr>
          <w:trHeight w:val="397"/>
        </w:trPr>
        <w:tc>
          <w:tcPr>
            <w:tcW w:w="9054" w:type="dxa"/>
            <w:vAlign w:val="center"/>
          </w:tcPr>
          <w:p w:rsid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b/>
                <w:sz w:val="20"/>
                <w:szCs w:val="20"/>
              </w:rPr>
              <w:t>Major and minor misbehavior items</w:t>
            </w:r>
            <w:r w:rsidR="0074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 xml:space="preserve">Developed by </w:t>
            </w:r>
            <w:proofErr w:type="spellStart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>Bouter</w:t>
            </w:r>
            <w:proofErr w:type="spellEnd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 xml:space="preserve"> LM, </w:t>
            </w:r>
            <w:proofErr w:type="spellStart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>Tijdink</w:t>
            </w:r>
            <w:proofErr w:type="spellEnd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>Axelsen</w:t>
            </w:r>
            <w:proofErr w:type="spellEnd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 xml:space="preserve"> N, Martinson BC, </w:t>
            </w:r>
            <w:proofErr w:type="spellStart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proofErr w:type="spellEnd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>Riet</w:t>
            </w:r>
            <w:proofErr w:type="spellEnd"/>
            <w:r w:rsidR="007414E8" w:rsidRPr="007414E8">
              <w:rPr>
                <w:rFonts w:ascii="Times New Roman" w:hAnsi="Times New Roman" w:cs="Times New Roman"/>
                <w:sz w:val="20"/>
                <w:szCs w:val="20"/>
              </w:rPr>
              <w:t xml:space="preserve"> G. Ranking major and minor research misbehaviors: results from a survey among participants of four World Conferences on Research Integrity. Research integrity and peer review. 2016;1(1):17. doi:10.1186/s41073-016-0024-5</w:t>
            </w:r>
            <w:r w:rsidR="007414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4E8" w:rsidRPr="00CB70D1" w:rsidRDefault="007414E8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0D1" w:rsidRPr="00CB70D1" w:rsidTr="00CB70D1">
        <w:trPr>
          <w:trHeight w:val="397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b/>
                <w:sz w:val="20"/>
                <w:szCs w:val="20"/>
              </w:rPr>
              <w:t>Study design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1. Propose study questions which are clearly irrelevant [including questions that have already been or could be answered adequately by a systematic review of the literature]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2. Choose a clearly inadequate research design or using evidently unsuitable measurement instruments [which will not lead to a valid, reproducible and efficient answer to the main study question, taking into account the state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art in the field at issue]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3. Present grossly misleading information in a grant application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4. Write no or a clearly inadequate research protocol [in which essential details are lacking]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5. Ignore substantial safety risks of the study to participants, workers or environment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6. Ignore substantial risks of the expected findings for society or environment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7. Importantly change the research design during the study without disclosure [or – if applicable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 without permission of sponsor, Institutional Review Board or Institutional Animal Care and Use Committee]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8. Give insufficient attention to the equipment, skills or expertise which are essential to perform the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b/>
                <w:sz w:val="20"/>
                <w:szCs w:val="20"/>
              </w:rPr>
              <w:t>Data collection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9. Collect more data after noticing that the results are almost statistically significant [unless specified in a predefined adequate plan for interim analysis – also called ‘peeking’]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10. Fabricate data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11. Stop data collection earlier than planned because the results are already statistically significant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[unless predefined stopping rules are implemented appropriately 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 also called ‘peeking’]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12. Not adhere to pertinent laws and regulations [including the laws and regulations for human and animal studies, safety regulations, good clinical practice, good laboratory practice etc.]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13. Inadequately handle or store data or (bio)materials [including archiving for an appropriate period]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14. Keep inadequate notes of the research process [with (digital) lab journals or its equivalent in other types of research]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bottom w:val="nil"/>
            </w:tcBorders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15. Ignore basic principles of quality assurance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bottom w:val="nil"/>
            </w:tcBorders>
            <w:vAlign w:val="center"/>
          </w:tcPr>
          <w:p w:rsid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b/>
                <w:sz w:val="20"/>
                <w:szCs w:val="20"/>
              </w:rPr>
              <w:t>Reporting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16. Report on data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driven hypotheses without disclosure [‘</w:t>
            </w:r>
            <w:proofErr w:type="spellStart"/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HARKing</w:t>
            </w:r>
            <w:proofErr w:type="spellEnd"/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 Hypothesizing After Results are Known 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 typically with a view to make results to appear more spectacular (‘Chrysalis effect’)]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17. Delete data before performing data analysis without disclosure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18. Selectively delete data, modify data or add fabricated data after performing initial data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analyses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[in other words: falsification or fabrication of data]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bottom w:val="nil"/>
            </w:tcBorders>
            <w:vAlign w:val="center"/>
          </w:tcPr>
          <w:p w:rsidR="00287EA9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19. Perform data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analyses not stated in the study protocol without disclosure 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[or in predefined data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analysis plan – also called ‘Significance chasing’, ‘P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hacking’, ‘data dredging’, ‘fishing expedition’ or explorative subgroup analyses]</w:t>
            </w:r>
          </w:p>
          <w:p w:rsid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20. Report an incorrect downwardly rounded p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value 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[e.g. by reporting a p value of .054 as being less than .05]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top w:val="nil"/>
              <w:bottom w:val="nil"/>
            </w:tcBorders>
            <w:vAlign w:val="center"/>
          </w:tcPr>
          <w:p w:rsid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21. Not report all study protocol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stipulated results 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[in the aggregate of all published reports on the study at issue]</w:t>
            </w:r>
          </w:p>
          <w:p w:rsid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22. Not publish a valid ‘negative’ study 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[in a form that is publicly available or accessible behind a </w:t>
            </w:r>
            <w:proofErr w:type="spellStart"/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paywall</w:t>
            </w:r>
            <w:proofErr w:type="spellEnd"/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 (article, report, website etc.)]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top w:val="nil"/>
            </w:tcBorders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23. Report an unexpected finding as having been hypothesized from the start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24. Conceal results that contradict your earlier findings or convictions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25. Not report clearly relevant details of study methods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26. Not report replication problems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27. Selectively cite to enhance your own findings or convictions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28. Selectively cite to please editors, reviewers or colleagues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29. Selectively cite or cite your own work to improve citation metrics [e.g. Impact Factor, H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index]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bottom w:val="nil"/>
            </w:tcBorders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 Let your convictions influence the conclusions substantially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31. Insufficiently report study flaws and limitations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tcBorders>
              <w:top w:val="nil"/>
            </w:tcBorders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32. Spread study results over more papers than need [‘salami slicing’]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33. Duplicate publication without disclosure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34. Re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use of previously published data without disclosure 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[which may lead to double counting in meta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analyses]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35. Modify the results or conclusions of a study due to pressure of a sponsor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[commercial or not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profit funder of the study]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36. Failure to disclose a sponsor of the study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37. Failure to disclose a relevant financial or intellectual conflict of interest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[in publications, when reviewing grant proposals, or evaluating persons or institutions]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38. Handle existing conflicts of interest inadequately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39. Communicate results to the general public before a peer reviewed publication is available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40. Deliberately communicate findings inaccurately in the media or during presentations</w:t>
            </w:r>
          </w:p>
        </w:tc>
      </w:tr>
      <w:tr w:rsidR="00CB70D1" w:rsidRPr="00CB70D1" w:rsidTr="00CB70D1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41. Make no clear distinction between personal views and professional comments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42. Take no full responsibility for the integrity of the research project and its reports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43. Refuse to share data with bona fide colleagues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44. Turn a blind eye to putative breaches of research integrity by others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45. Refuse to respond to an allegation of a breach of research integrity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46. Use unpublished ideas or phrases of others without their permission [e.g. from reviewing manuscripts or grant applications, or from conference presentations 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 this is one of the forms plagiarism can take]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47. Use published ideas or phrases of others without referencing [this is one of the forms plagiarism can take]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48. Re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use parts of your own publications without referencing [‘self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plagiarism’]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49. Unfairly review papers, grant applications or colleagues applying for promotion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50. Review your own papers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51. Demand, accept or offer substantial gifts for doing a favor [e.g. authorship, promotion, access to data, favorable review or recommendation]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tcBorders>
              <w:bottom w:val="nil"/>
            </w:tcBorders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52. Insufficiently supervise or mentor junior coworkers</w:t>
            </w:r>
          </w:p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53. Be grossly unfair to your collaborators [e.g. in terms of a just balance of benefits and burdens, including giving those who deserve the opportunity to qualify as author]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tcBorders>
              <w:top w:val="nil"/>
            </w:tcBorders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 xml:space="preserve">54. Add an author who doesn’t qualify for authorship 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[‘honorary or gift authorship’]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55. Demand or accept an authorship for which you don’t qualify [‘honorary or gift authorship’]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56. Omit a contributor who deserves authorship [‘ghost authorship’]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57. Not acknowledge contributors who do not qualify for authorship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58. Not ask permission from contributors for the wording of the acknowledgement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59. Not share reviewers’ comments with all co</w:t>
            </w:r>
            <w:r w:rsidRPr="00CB70D1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</w:tr>
      <w:tr w:rsidR="00CB70D1" w:rsidRPr="00CB70D1" w:rsidTr="00287EA9">
        <w:trPr>
          <w:trHeight w:val="20"/>
        </w:trPr>
        <w:tc>
          <w:tcPr>
            <w:tcW w:w="9054" w:type="dxa"/>
            <w:vAlign w:val="center"/>
          </w:tcPr>
          <w:p w:rsidR="00CB70D1" w:rsidRPr="00CB70D1" w:rsidRDefault="00CB70D1" w:rsidP="00CB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0D1">
              <w:rPr>
                <w:rFonts w:ascii="Times New Roman" w:hAnsi="Times New Roman" w:cs="Times New Roman"/>
                <w:sz w:val="20"/>
                <w:szCs w:val="20"/>
              </w:rPr>
              <w:t>60. Submit or resubmit a paper or grant application without consent from all authors</w:t>
            </w:r>
          </w:p>
        </w:tc>
      </w:tr>
    </w:tbl>
    <w:p w:rsidR="001E516E" w:rsidRDefault="001E516E" w:rsidP="00CB70D1"/>
    <w:sectPr w:rsidR="001E516E" w:rsidSect="001E5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B70D1"/>
    <w:rsid w:val="0017062B"/>
    <w:rsid w:val="001E516E"/>
    <w:rsid w:val="00287EA9"/>
    <w:rsid w:val="007414E8"/>
    <w:rsid w:val="00CB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03EE-456B-4998-BEC5-32856DF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CATHARINA</dc:creator>
  <cp:lastModifiedBy>ANNA CATHARINA</cp:lastModifiedBy>
  <cp:revision>2</cp:revision>
  <dcterms:created xsi:type="dcterms:W3CDTF">2020-09-25T15:49:00Z</dcterms:created>
  <dcterms:modified xsi:type="dcterms:W3CDTF">2020-09-25T16:07:00Z</dcterms:modified>
</cp:coreProperties>
</file>