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01D2" w14:textId="77777777" w:rsidR="00D84666" w:rsidRDefault="00D84666" w:rsidP="00D84666">
      <w:pPr>
        <w:spacing w:after="0" w:line="240" w:lineRule="auto"/>
        <w:jc w:val="center"/>
        <w:rPr>
          <w:rFonts w:ascii="Frank New ExtraBold" w:eastAsia="Times New Roman" w:hAnsi="Frank New ExtraBold" w:cs="Times New Roman"/>
          <w:color w:val="BFBFBF" w:themeColor="background1" w:themeShade="BF"/>
          <w:sz w:val="56"/>
          <w:szCs w:val="56"/>
          <w:lang w:eastAsia="de-DE"/>
        </w:rPr>
      </w:pPr>
      <w:r w:rsidRPr="681BD301">
        <w:rPr>
          <w:rFonts w:ascii="Frank New ExtraBold" w:eastAsia="Times New Roman" w:hAnsi="Frank New ExtraBold" w:cs="Times New Roman"/>
          <w:color w:val="BFBFBF" w:themeColor="background1" w:themeShade="BF"/>
          <w:sz w:val="56"/>
          <w:szCs w:val="56"/>
          <w:lang w:eastAsia="de-DE"/>
        </w:rPr>
        <w:t>Der Balanceakt</w:t>
      </w:r>
    </w:p>
    <w:p w14:paraId="1A88AF5B" w14:textId="77777777" w:rsidR="00D84666" w:rsidRDefault="00D84666" w:rsidP="00D84666">
      <w:pPr>
        <w:spacing w:after="0" w:line="240" w:lineRule="auto"/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</w:pPr>
    </w:p>
    <w:p w14:paraId="08BBF647" w14:textId="77777777" w:rsidR="00D84666" w:rsidRPr="00CD05CF" w:rsidRDefault="00D84666" w:rsidP="00D84666">
      <w:pPr>
        <w:spacing w:after="0" w:line="240" w:lineRule="auto"/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</w:pPr>
      <w:r w:rsidRPr="681BD301"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  <w:t>Übung (individuell): Benenne einen Wert und male deinen Balanceakt auf</w:t>
      </w:r>
      <w:r>
        <w:br/>
      </w:r>
    </w:p>
    <w:p w14:paraId="2DE3A875" w14:textId="77777777" w:rsidR="00D84666" w:rsidRDefault="00D84666" w:rsidP="00D8466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E2525D">
        <w:rPr>
          <w:rFonts w:ascii="Arial" w:eastAsia="Arial" w:hAnsi="Arial" w:cs="Arial"/>
          <w:sz w:val="20"/>
          <w:szCs w:val="20"/>
        </w:rPr>
        <w:t>Welcher Wert war für dich in deiner eigenen oben beschriebenen Situation relevant?</w:t>
      </w:r>
    </w:p>
    <w:p w14:paraId="11C25FDB" w14:textId="77777777" w:rsidR="00D84666" w:rsidRDefault="00D84666" w:rsidP="00D8466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D84666" w14:paraId="0ADA32EF" w14:textId="77777777" w:rsidTr="009A5F40">
        <w:tc>
          <w:tcPr>
            <w:tcW w:w="9060" w:type="dxa"/>
          </w:tcPr>
          <w:p w14:paraId="68E415BE" w14:textId="77777777" w:rsidR="00D84666" w:rsidRDefault="00D84666" w:rsidP="009A5F40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 w:rsidRPr="47950670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14:paraId="11231B47" w14:textId="77777777" w:rsidR="00D84666" w:rsidRDefault="00D84666" w:rsidP="009A5F40">
            <w:pPr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</w:p>
        </w:tc>
      </w:tr>
    </w:tbl>
    <w:p w14:paraId="6FE0C0E1" w14:textId="77777777" w:rsidR="00D84666" w:rsidRDefault="00D84666" w:rsidP="00D84666">
      <w:pPr>
        <w:rPr>
          <w:rFonts w:ascii="Arial" w:eastAsia="Arial" w:hAnsi="Arial" w:cs="Arial"/>
          <w:color w:val="666666"/>
          <w:sz w:val="20"/>
          <w:szCs w:val="20"/>
        </w:rPr>
      </w:pPr>
    </w:p>
    <w:p w14:paraId="1C547193" w14:textId="77777777" w:rsidR="00D84666" w:rsidRDefault="00D84666" w:rsidP="00D846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681BD301">
        <w:rPr>
          <w:rFonts w:ascii="Arial" w:eastAsia="Arial" w:hAnsi="Arial" w:cs="Arial"/>
          <w:sz w:val="20"/>
          <w:szCs w:val="20"/>
        </w:rPr>
        <w:t xml:space="preserve">Mal den Balanceakt </w:t>
      </w:r>
      <w:r w:rsidRPr="0060041C">
        <w:rPr>
          <w:rFonts w:ascii="Arial" w:eastAsia="Arial" w:hAnsi="Arial" w:cs="Arial"/>
          <w:sz w:val="20"/>
          <w:szCs w:val="20"/>
          <w:u w:val="single"/>
        </w:rPr>
        <w:t>in Bezug auf deinen Wert</w:t>
      </w:r>
      <w:r w:rsidRPr="681BD301">
        <w:rPr>
          <w:rFonts w:ascii="Arial" w:eastAsia="Arial" w:hAnsi="Arial" w:cs="Arial"/>
          <w:sz w:val="20"/>
          <w:szCs w:val="20"/>
        </w:rPr>
        <w:t xml:space="preserve"> auf: </w:t>
      </w:r>
      <w:r>
        <w:br/>
      </w:r>
    </w:p>
    <w:p w14:paraId="6E95D55D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„Mangel“: Was</w:t>
      </w:r>
      <w:r w:rsidRPr="7E789E6A">
        <w:rPr>
          <w:rFonts w:ascii="Arial" w:eastAsia="Arial" w:hAnsi="Arial" w:cs="Arial"/>
          <w:sz w:val="20"/>
          <w:szCs w:val="20"/>
        </w:rPr>
        <w:t xml:space="preserve"> würdest du in der Situation tun, wenn dein Verhalten zu wenig des Wertes zeigen würde?</w:t>
      </w:r>
    </w:p>
    <w:p w14:paraId="05273D23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„Übermaß“: </w:t>
      </w:r>
      <w:r w:rsidRPr="7E789E6A">
        <w:rPr>
          <w:rFonts w:ascii="Arial" w:eastAsia="Arial" w:hAnsi="Arial" w:cs="Arial"/>
          <w:sz w:val="20"/>
          <w:szCs w:val="20"/>
        </w:rPr>
        <w:t>Was würdest du in der Situation tun, wenn dein Verhalten zu viel des Wertes zeigen würde?</w:t>
      </w:r>
    </w:p>
    <w:p w14:paraId="4D610E01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„genau richtig“ </w:t>
      </w:r>
      <w:r w:rsidRPr="681BD301">
        <w:rPr>
          <w:rFonts w:ascii="Arial" w:eastAsia="Arial" w:hAnsi="Arial" w:cs="Arial"/>
          <w:sz w:val="20"/>
          <w:szCs w:val="20"/>
        </w:rPr>
        <w:t xml:space="preserve">Was würdest du tun, wenn dein Verhalten genau das richtige Maß des Wertes zeigen würde? Das heißt, entsprechend deiner Überzeugung und entsprechend der </w:t>
      </w:r>
      <w:r>
        <w:rPr>
          <w:rFonts w:ascii="Arial" w:eastAsia="Arial" w:hAnsi="Arial" w:cs="Arial"/>
          <w:sz w:val="20"/>
          <w:szCs w:val="20"/>
        </w:rPr>
        <w:t xml:space="preserve">individuellen </w:t>
      </w:r>
      <w:r w:rsidRPr="681BD301">
        <w:rPr>
          <w:rFonts w:ascii="Arial" w:eastAsia="Arial" w:hAnsi="Arial" w:cs="Arial"/>
          <w:sz w:val="20"/>
          <w:szCs w:val="20"/>
        </w:rPr>
        <w:t>Person, die du in dem Moment bist.</w:t>
      </w:r>
    </w:p>
    <w:p w14:paraId="1F630F3C" w14:textId="77777777" w:rsidR="00D84666" w:rsidRDefault="00D84666" w:rsidP="00D84666">
      <w:pPr>
        <w:rPr>
          <w:rFonts w:ascii="Arial" w:eastAsia="Arial" w:hAnsi="Arial" w:cs="Arial"/>
          <w:color w:val="666666"/>
          <w:sz w:val="20"/>
          <w:szCs w:val="20"/>
        </w:rPr>
      </w:pPr>
    </w:p>
    <w:p w14:paraId="364C4697" w14:textId="77777777" w:rsidR="00D84666" w:rsidRDefault="00D84666" w:rsidP="00D84666">
      <w:pPr>
        <w:jc w:val="right"/>
      </w:pPr>
      <w:r>
        <w:rPr>
          <w:noProof/>
        </w:rPr>
        <w:drawing>
          <wp:inline distT="0" distB="0" distL="0" distR="0" wp14:anchorId="0EFC444A" wp14:editId="7ED49270">
            <wp:extent cx="4797414" cy="1035685"/>
            <wp:effectExtent l="0" t="0" r="3810" b="0"/>
            <wp:docPr id="2131832484" name="Grafik 213183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17" cy="10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0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A0" w:firstRow="1" w:lastRow="0" w:firstColumn="1" w:lastColumn="0" w:noHBand="1" w:noVBand="1"/>
      </w:tblPr>
      <w:tblGrid>
        <w:gridCol w:w="1560"/>
        <w:gridCol w:w="2190"/>
        <w:gridCol w:w="3272"/>
        <w:gridCol w:w="2038"/>
      </w:tblGrid>
      <w:tr w:rsidR="00D84666" w14:paraId="0104A50A" w14:textId="77777777" w:rsidTr="009A5F40">
        <w:tc>
          <w:tcPr>
            <w:tcW w:w="1560" w:type="dxa"/>
          </w:tcPr>
          <w:p w14:paraId="273CE7DF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14:paraId="669827C2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47950670">
              <w:rPr>
                <w:rFonts w:ascii="Arial" w:eastAsia="Arial" w:hAnsi="Arial" w:cs="Arial"/>
              </w:rPr>
              <w:t>Mangel</w:t>
            </w:r>
          </w:p>
        </w:tc>
        <w:tc>
          <w:tcPr>
            <w:tcW w:w="3272" w:type="dxa"/>
          </w:tcPr>
          <w:p w14:paraId="763A1DD5" w14:textId="77777777" w:rsidR="00D84666" w:rsidRDefault="00D84666" w:rsidP="009A5F40">
            <w:pPr>
              <w:jc w:val="center"/>
              <w:rPr>
                <w:rFonts w:ascii="Arial" w:eastAsia="Arial" w:hAnsi="Arial" w:cs="Arial"/>
              </w:rPr>
            </w:pPr>
            <w:r w:rsidRPr="681BD301">
              <w:rPr>
                <w:rFonts w:ascii="Arial" w:eastAsia="Arial" w:hAnsi="Arial" w:cs="Arial"/>
              </w:rPr>
              <w:t>“genau richtig”</w:t>
            </w:r>
          </w:p>
        </w:tc>
        <w:tc>
          <w:tcPr>
            <w:tcW w:w="2038" w:type="dxa"/>
          </w:tcPr>
          <w:p w14:paraId="2E9764D9" w14:textId="77777777" w:rsidR="00D84666" w:rsidRDefault="00D84666" w:rsidP="009A5F40">
            <w:pPr>
              <w:jc w:val="right"/>
              <w:rPr>
                <w:rFonts w:ascii="Arial" w:eastAsia="Arial" w:hAnsi="Arial" w:cs="Arial"/>
              </w:rPr>
            </w:pPr>
            <w:r w:rsidRPr="47950670">
              <w:rPr>
                <w:rFonts w:ascii="Arial" w:eastAsia="Arial" w:hAnsi="Arial" w:cs="Arial"/>
              </w:rPr>
              <w:t>Übermaß</w:t>
            </w:r>
          </w:p>
        </w:tc>
      </w:tr>
      <w:tr w:rsidR="00D84666" w14:paraId="228E6CD9" w14:textId="77777777" w:rsidTr="009A5F40">
        <w:tc>
          <w:tcPr>
            <w:tcW w:w="1560" w:type="dxa"/>
          </w:tcPr>
          <w:p w14:paraId="2A3C19B2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Wert</w:t>
            </w:r>
          </w:p>
        </w:tc>
        <w:tc>
          <w:tcPr>
            <w:tcW w:w="2190" w:type="dxa"/>
          </w:tcPr>
          <w:p w14:paraId="5EB289D2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25E1F90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6FED8012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</w:tcPr>
          <w:p w14:paraId="05572B8E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038" w:type="dxa"/>
          </w:tcPr>
          <w:p w14:paraId="7C2E981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</w:tr>
      <w:tr w:rsidR="00D84666" w14:paraId="6421F0D0" w14:textId="77777777" w:rsidTr="009A5F40">
        <w:tc>
          <w:tcPr>
            <w:tcW w:w="1560" w:type="dxa"/>
          </w:tcPr>
          <w:p w14:paraId="4CF29247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Verhalten</w:t>
            </w:r>
          </w:p>
        </w:tc>
        <w:tc>
          <w:tcPr>
            <w:tcW w:w="2190" w:type="dxa"/>
          </w:tcPr>
          <w:p w14:paraId="10E298A5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 xml:space="preserve"> </w:t>
            </w:r>
          </w:p>
          <w:p w14:paraId="6006A62A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7A218A3F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73C18FCA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63B630CA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5F7AB1B0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0FF93E5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67D95B55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1891ACFD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27A63470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2E366DF4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7924E521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17772BB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51D591CE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94762C2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12A45491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454CF8F8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</w:tcPr>
          <w:p w14:paraId="34F82812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038" w:type="dxa"/>
          </w:tcPr>
          <w:p w14:paraId="2F261C8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</w:tr>
    </w:tbl>
    <w:p w14:paraId="0520401F" w14:textId="77777777" w:rsidR="00D84666" w:rsidRDefault="00D84666" w:rsidP="00D84666">
      <w:pPr>
        <w:rPr>
          <w:rFonts w:ascii="Arial" w:eastAsia="Arial" w:hAnsi="Arial" w:cs="Arial"/>
          <w:color w:val="666666"/>
          <w:sz w:val="20"/>
          <w:szCs w:val="20"/>
        </w:rPr>
      </w:pPr>
    </w:p>
    <w:p w14:paraId="41488F99" w14:textId="77777777" w:rsidR="00D84666" w:rsidRDefault="00D84666" w:rsidP="00D8466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17B9AC1D" w14:textId="77777777" w:rsidR="00D84666" w:rsidRPr="00C36CEA" w:rsidRDefault="00D84666" w:rsidP="00D84666">
      <w:r>
        <w:br w:type="page"/>
      </w:r>
    </w:p>
    <w:p w14:paraId="490C8B9B" w14:textId="77777777" w:rsidR="00D84666" w:rsidRDefault="00D84666" w:rsidP="00D84666">
      <w:pPr>
        <w:jc w:val="center"/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</w:pPr>
      <w:r w:rsidRPr="681BD301">
        <w:rPr>
          <w:rFonts w:ascii="Frank New ExtraBold" w:eastAsia="Times New Roman" w:hAnsi="Frank New ExtraBold" w:cs="Times New Roman"/>
          <w:color w:val="BFBFBF" w:themeColor="background1" w:themeShade="BF"/>
          <w:sz w:val="56"/>
          <w:szCs w:val="56"/>
          <w:lang w:eastAsia="de-DE"/>
        </w:rPr>
        <w:lastRenderedPageBreak/>
        <w:t>Der Balanceakt</w:t>
      </w:r>
    </w:p>
    <w:p w14:paraId="0154A68F" w14:textId="77777777" w:rsidR="00D84666" w:rsidRDefault="00D84666" w:rsidP="00D84666">
      <w:pPr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</w:pPr>
      <w:r w:rsidRPr="681BD301">
        <w:rPr>
          <w:rFonts w:ascii="Frank New ExtraBold" w:eastAsia="Times New Roman" w:hAnsi="Frank New ExtraBold" w:cs="Times New Roman"/>
          <w:color w:val="BFBFBF" w:themeColor="background1" w:themeShade="BF"/>
          <w:sz w:val="24"/>
          <w:szCs w:val="24"/>
          <w:lang w:eastAsia="de-DE"/>
        </w:rPr>
        <w:t>Übung (Gruppe): Perspektivwechsel</w:t>
      </w:r>
    </w:p>
    <w:p w14:paraId="278668FC" w14:textId="77777777" w:rsidR="00D84666" w:rsidRDefault="00D84666" w:rsidP="00D84666">
      <w:pPr>
        <w:spacing w:after="0" w:line="240" w:lineRule="auto"/>
        <w:rPr>
          <w:sz w:val="20"/>
          <w:szCs w:val="20"/>
        </w:rPr>
      </w:pPr>
    </w:p>
    <w:p w14:paraId="6A764564" w14:textId="77777777" w:rsidR="00D84666" w:rsidRDefault="00D84666" w:rsidP="00D8466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681BD3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>Teil A: Austausch in der Gruppe</w:t>
      </w:r>
    </w:p>
    <w:p w14:paraId="5650FB5C" w14:textId="77777777" w:rsidR="00D84666" w:rsidRDefault="00D84666" w:rsidP="00D84666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  <w:lang w:eastAsia="de-DE"/>
        </w:rPr>
      </w:pPr>
      <w:r w:rsidRPr="681BD30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Schildert eure Situationen reihum in der Gruppe, </w:t>
      </w:r>
      <w:r w:rsidRPr="00186A6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ohne den Wert zu nennen.</w:t>
      </w:r>
      <w:r w:rsidRPr="681BD30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</w:p>
    <w:p w14:paraId="7BC7DB79" w14:textId="77777777" w:rsidR="00D84666" w:rsidRDefault="00D84666" w:rsidP="00D84666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  <w:lang w:eastAsia="de-DE"/>
        </w:rPr>
      </w:pPr>
      <w:r w:rsidRPr="681BD30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Einigt euch auf eine Situation eines Teilnehmenden, die im Folgenden intensiv besprochen wird.</w:t>
      </w:r>
    </w:p>
    <w:p w14:paraId="3D3BB61B" w14:textId="77777777" w:rsidR="00D84666" w:rsidRDefault="00D84666" w:rsidP="00D84666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  <w:lang w:eastAsia="de-DE"/>
        </w:rPr>
      </w:pPr>
      <w:r w:rsidRPr="681BD30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Fragt diese Person ausführlich nach der Situation aus, bis ihr glaubt, euch gut in die Lage der Person hineinversetzen zu können.</w:t>
      </w:r>
    </w:p>
    <w:p w14:paraId="36C5FB1B" w14:textId="77777777" w:rsidR="00D84666" w:rsidRDefault="00D84666" w:rsidP="00D8466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643F17B8" w14:textId="77777777" w:rsidR="00D84666" w:rsidRDefault="00D84666" w:rsidP="00D846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86A6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 xml:space="preserve">Teil B: </w:t>
      </w:r>
      <w:r w:rsidRPr="00186A6C">
        <w:rPr>
          <w:rFonts w:ascii="Arial" w:eastAsia="Arial" w:hAnsi="Arial" w:cs="Arial"/>
          <w:b/>
          <w:bCs/>
          <w:sz w:val="20"/>
          <w:szCs w:val="20"/>
        </w:rPr>
        <w:t>Reflektion</w:t>
      </w:r>
      <w:r w:rsidRPr="7E789E6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br/>
      </w:r>
      <w:proofErr w:type="gramStart"/>
      <w:r w:rsidRPr="7E789E6A">
        <w:rPr>
          <w:rFonts w:ascii="Arial" w:eastAsia="Arial" w:hAnsi="Arial" w:cs="Arial"/>
          <w:sz w:val="20"/>
          <w:szCs w:val="20"/>
        </w:rPr>
        <w:t>Notier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 w:rsidRPr="7E789E6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auf einem Haftnotizzettel</w:t>
      </w:r>
      <w:r w:rsidRPr="7E789E6A">
        <w:rPr>
          <w:rFonts w:ascii="Arial" w:eastAsia="Arial" w:hAnsi="Arial" w:cs="Arial"/>
          <w:sz w:val="20"/>
          <w:szCs w:val="20"/>
        </w:rPr>
        <w:t xml:space="preserve">, </w:t>
      </w:r>
      <w:r w:rsidRPr="006C61A0">
        <w:rPr>
          <w:rFonts w:ascii="Arial" w:eastAsia="Arial" w:hAnsi="Arial" w:cs="Arial"/>
          <w:sz w:val="20"/>
          <w:szCs w:val="20"/>
          <w:u w:val="single"/>
        </w:rPr>
        <w:t>um welchen Wert es der Person, die ihren Fall präsentiert</w:t>
      </w:r>
      <w:r>
        <w:rPr>
          <w:rFonts w:ascii="Arial" w:eastAsia="Arial" w:hAnsi="Arial" w:cs="Arial"/>
          <w:sz w:val="20"/>
          <w:szCs w:val="20"/>
        </w:rPr>
        <w:t>,</w:t>
      </w:r>
      <w:r w:rsidRPr="7E789E6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deiner</w:t>
      </w:r>
      <w:r w:rsidRPr="7E789E6A">
        <w:rPr>
          <w:rFonts w:ascii="Arial" w:eastAsia="Arial" w:hAnsi="Arial" w:cs="Arial"/>
          <w:sz w:val="20"/>
          <w:szCs w:val="20"/>
        </w:rPr>
        <w:t xml:space="preserve"> Meinung nach ging. </w:t>
      </w:r>
      <w:r>
        <w:rPr>
          <w:rFonts w:ascii="Arial" w:eastAsia="Arial" w:hAnsi="Arial" w:cs="Arial"/>
          <w:sz w:val="20"/>
          <w:szCs w:val="20"/>
        </w:rPr>
        <w:t>Mach dir</w:t>
      </w:r>
      <w:r w:rsidRPr="7E789E6A">
        <w:rPr>
          <w:rFonts w:ascii="Arial" w:eastAsia="Arial" w:hAnsi="Arial" w:cs="Arial"/>
          <w:sz w:val="20"/>
          <w:szCs w:val="20"/>
        </w:rPr>
        <w:t xml:space="preserve"> dann Gedanken zu den aus </w:t>
      </w:r>
      <w:r>
        <w:rPr>
          <w:rFonts w:ascii="Arial" w:eastAsia="Arial" w:hAnsi="Arial" w:cs="Arial"/>
          <w:sz w:val="20"/>
          <w:szCs w:val="20"/>
        </w:rPr>
        <w:t>deiner</w:t>
      </w:r>
      <w:r w:rsidRPr="7E789E6A">
        <w:rPr>
          <w:rFonts w:ascii="Arial" w:eastAsia="Arial" w:hAnsi="Arial" w:cs="Arial"/>
          <w:sz w:val="20"/>
          <w:szCs w:val="20"/>
        </w:rPr>
        <w:t xml:space="preserve"> Sicht dem Wert zugehörigen drei </w:t>
      </w:r>
      <w:r>
        <w:rPr>
          <w:rFonts w:ascii="Arial" w:eastAsia="Arial" w:hAnsi="Arial" w:cs="Arial"/>
          <w:sz w:val="20"/>
          <w:szCs w:val="20"/>
        </w:rPr>
        <w:t>Verhaltensweisen</w:t>
      </w:r>
      <w:r w:rsidRPr="7E789E6A">
        <w:rPr>
          <w:rFonts w:ascii="Arial" w:eastAsia="Arial" w:hAnsi="Arial" w:cs="Arial"/>
          <w:sz w:val="20"/>
          <w:szCs w:val="20"/>
        </w:rPr>
        <w:t>:</w:t>
      </w:r>
    </w:p>
    <w:p w14:paraId="637DD0AC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„Mangel“: Was</w:t>
      </w:r>
      <w:r w:rsidRPr="7E789E6A">
        <w:rPr>
          <w:rFonts w:ascii="Arial" w:eastAsia="Arial" w:hAnsi="Arial" w:cs="Arial"/>
          <w:sz w:val="20"/>
          <w:szCs w:val="20"/>
        </w:rPr>
        <w:t xml:space="preserve"> würdest du in der Situation tun, wenn dein Verhalten zu wenig des Wertes zeigen würde?</w:t>
      </w:r>
    </w:p>
    <w:p w14:paraId="6CBB46B9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„Übermaß“: </w:t>
      </w:r>
      <w:r w:rsidRPr="7E789E6A">
        <w:rPr>
          <w:rFonts w:ascii="Arial" w:eastAsia="Arial" w:hAnsi="Arial" w:cs="Arial"/>
          <w:sz w:val="20"/>
          <w:szCs w:val="20"/>
        </w:rPr>
        <w:t>Was würdest du in der Situation tun, wenn dein Verhalten zu viel des Wertes zeigen würde?</w:t>
      </w:r>
    </w:p>
    <w:p w14:paraId="67952B27" w14:textId="77777777" w:rsidR="00D84666" w:rsidRDefault="00D84666" w:rsidP="00D84666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„genau richtig“ </w:t>
      </w:r>
      <w:r w:rsidRPr="681BD301">
        <w:rPr>
          <w:rFonts w:ascii="Arial" w:eastAsia="Arial" w:hAnsi="Arial" w:cs="Arial"/>
          <w:sz w:val="20"/>
          <w:szCs w:val="20"/>
        </w:rPr>
        <w:t xml:space="preserve">Was würdest du tun, wenn dein Verhalten genau das richtige Maß des Wertes zeigen würde? Das heißt, entsprechend deiner Überzeugung und entsprechend der </w:t>
      </w:r>
      <w:r>
        <w:rPr>
          <w:rFonts w:ascii="Arial" w:eastAsia="Arial" w:hAnsi="Arial" w:cs="Arial"/>
          <w:sz w:val="20"/>
          <w:szCs w:val="20"/>
        </w:rPr>
        <w:t xml:space="preserve">individuellen </w:t>
      </w:r>
      <w:r w:rsidRPr="681BD301">
        <w:rPr>
          <w:rFonts w:ascii="Arial" w:eastAsia="Arial" w:hAnsi="Arial" w:cs="Arial"/>
          <w:sz w:val="20"/>
          <w:szCs w:val="20"/>
        </w:rPr>
        <w:t>Person, die du in dem Moment bist.</w:t>
      </w:r>
    </w:p>
    <w:p w14:paraId="60A5726C" w14:textId="77777777" w:rsidR="00D84666" w:rsidRDefault="00D84666" w:rsidP="00D84666">
      <w:pPr>
        <w:rPr>
          <w:rFonts w:ascii="Arial" w:eastAsia="Arial" w:hAnsi="Arial" w:cs="Arial"/>
          <w:color w:val="666666"/>
          <w:sz w:val="20"/>
          <w:szCs w:val="20"/>
        </w:rPr>
      </w:pPr>
    </w:p>
    <w:p w14:paraId="462391B8" w14:textId="77777777" w:rsidR="00D84666" w:rsidRDefault="00D84666" w:rsidP="00D84666">
      <w:pPr>
        <w:jc w:val="right"/>
      </w:pPr>
      <w:r>
        <w:rPr>
          <w:noProof/>
        </w:rPr>
        <w:drawing>
          <wp:inline distT="0" distB="0" distL="0" distR="0" wp14:anchorId="3C02BE6F" wp14:editId="505089F5">
            <wp:extent cx="4797414" cy="1064260"/>
            <wp:effectExtent l="0" t="0" r="3810" b="2540"/>
            <wp:docPr id="1029902111" name="Grafik 10299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269" cy="10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6A0" w:firstRow="1" w:lastRow="0" w:firstColumn="1" w:lastColumn="0" w:noHBand="1" w:noVBand="1"/>
      </w:tblPr>
      <w:tblGrid>
        <w:gridCol w:w="1560"/>
        <w:gridCol w:w="2190"/>
        <w:gridCol w:w="3272"/>
        <w:gridCol w:w="2038"/>
      </w:tblGrid>
      <w:tr w:rsidR="00D84666" w14:paraId="09FD3634" w14:textId="77777777" w:rsidTr="009A5F40">
        <w:tc>
          <w:tcPr>
            <w:tcW w:w="1560" w:type="dxa"/>
          </w:tcPr>
          <w:p w14:paraId="5D9A1CAE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14:paraId="7C4B1B12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Mangel</w:t>
            </w:r>
          </w:p>
        </w:tc>
        <w:tc>
          <w:tcPr>
            <w:tcW w:w="3272" w:type="dxa"/>
          </w:tcPr>
          <w:p w14:paraId="685A75E7" w14:textId="77777777" w:rsidR="00D84666" w:rsidRDefault="00D84666" w:rsidP="009A5F40">
            <w:pPr>
              <w:jc w:val="center"/>
              <w:rPr>
                <w:rFonts w:ascii="Arial" w:eastAsia="Arial" w:hAnsi="Arial" w:cs="Arial"/>
              </w:rPr>
            </w:pPr>
            <w:r w:rsidRPr="681BD301">
              <w:rPr>
                <w:rFonts w:ascii="Arial" w:eastAsia="Arial" w:hAnsi="Arial" w:cs="Arial"/>
              </w:rPr>
              <w:t>“genau richtig”</w:t>
            </w:r>
          </w:p>
        </w:tc>
        <w:tc>
          <w:tcPr>
            <w:tcW w:w="2038" w:type="dxa"/>
          </w:tcPr>
          <w:p w14:paraId="7169FC33" w14:textId="77777777" w:rsidR="00D84666" w:rsidRDefault="00D84666" w:rsidP="009A5F40">
            <w:pPr>
              <w:jc w:val="right"/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Übermaß</w:t>
            </w:r>
          </w:p>
        </w:tc>
      </w:tr>
      <w:tr w:rsidR="00D84666" w14:paraId="05B73123" w14:textId="77777777" w:rsidTr="009A5F40">
        <w:tc>
          <w:tcPr>
            <w:tcW w:w="1560" w:type="dxa"/>
          </w:tcPr>
          <w:p w14:paraId="52151E2A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Wert</w:t>
            </w:r>
          </w:p>
        </w:tc>
        <w:tc>
          <w:tcPr>
            <w:tcW w:w="2190" w:type="dxa"/>
          </w:tcPr>
          <w:p w14:paraId="0F3310B8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3515260E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761BE4E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</w:tcPr>
          <w:p w14:paraId="4BCE7A4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038" w:type="dxa"/>
          </w:tcPr>
          <w:p w14:paraId="4B3685C8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</w:tr>
      <w:tr w:rsidR="00D84666" w14:paraId="2D033AFF" w14:textId="77777777" w:rsidTr="009A5F40">
        <w:tc>
          <w:tcPr>
            <w:tcW w:w="1560" w:type="dxa"/>
          </w:tcPr>
          <w:p w14:paraId="5FE4B945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>Verhalten</w:t>
            </w:r>
          </w:p>
        </w:tc>
        <w:tc>
          <w:tcPr>
            <w:tcW w:w="2190" w:type="dxa"/>
          </w:tcPr>
          <w:p w14:paraId="64A476B0" w14:textId="77777777" w:rsidR="00D84666" w:rsidRDefault="00D84666" w:rsidP="009A5F40">
            <w:pPr>
              <w:rPr>
                <w:rFonts w:ascii="Arial" w:eastAsia="Arial" w:hAnsi="Arial" w:cs="Arial"/>
              </w:rPr>
            </w:pPr>
            <w:r w:rsidRPr="7E789E6A">
              <w:rPr>
                <w:rFonts w:ascii="Arial" w:eastAsia="Arial" w:hAnsi="Arial" w:cs="Arial"/>
              </w:rPr>
              <w:t xml:space="preserve"> </w:t>
            </w:r>
          </w:p>
          <w:p w14:paraId="146A29FD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47D97F8A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7DFEA68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2D484BC3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498F37E7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16607E60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EDCDA1B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49A7FE3F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4CD198D1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1FE07347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0B32D1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74D63521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58C12867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  <w:p w14:paraId="0537CEB7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</w:tcPr>
          <w:p w14:paraId="4901E70C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  <w:tc>
          <w:tcPr>
            <w:tcW w:w="2038" w:type="dxa"/>
          </w:tcPr>
          <w:p w14:paraId="69098369" w14:textId="77777777" w:rsidR="00D84666" w:rsidRDefault="00D84666" w:rsidP="009A5F40">
            <w:pPr>
              <w:rPr>
                <w:rFonts w:ascii="Arial" w:eastAsia="Arial" w:hAnsi="Arial" w:cs="Arial"/>
              </w:rPr>
            </w:pPr>
          </w:p>
        </w:tc>
      </w:tr>
    </w:tbl>
    <w:p w14:paraId="6FFB1908" w14:textId="77777777" w:rsidR="00D84666" w:rsidRDefault="00D84666" w:rsidP="00D8466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40AD5B4C" w14:textId="77777777" w:rsidR="00A31DF2" w:rsidRDefault="00D84666"/>
    <w:sectPr w:rsidR="00A31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 New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261E"/>
    <w:multiLevelType w:val="hybridMultilevel"/>
    <w:tmpl w:val="31CE2E7E"/>
    <w:lvl w:ilvl="0" w:tplc="F1BAF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D8F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5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00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6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8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E0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6625"/>
    <w:multiLevelType w:val="hybridMultilevel"/>
    <w:tmpl w:val="EFF6346C"/>
    <w:lvl w:ilvl="0" w:tplc="800AA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043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2A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2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5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0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EA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66"/>
    <w:rsid w:val="004631B2"/>
    <w:rsid w:val="00861B40"/>
    <w:rsid w:val="00D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23C3"/>
  <w15:chartTrackingRefBased/>
  <w15:docId w15:val="{3BFE091E-4E96-4A46-8191-7AB0847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6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Stoll</dc:creator>
  <cp:keywords/>
  <dc:description/>
  <cp:lastModifiedBy>Marlene Stoll</cp:lastModifiedBy>
  <cp:revision>1</cp:revision>
  <dcterms:created xsi:type="dcterms:W3CDTF">2021-11-10T11:10:00Z</dcterms:created>
  <dcterms:modified xsi:type="dcterms:W3CDTF">2021-11-10T11:11:00Z</dcterms:modified>
</cp:coreProperties>
</file>